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rPr>
          <w:rFonts w:hint="eastAsia" w:ascii="宋体" w:hAnsi="宋体"/>
          <w:b/>
          <w:sz w:val="36"/>
          <w:szCs w:val="36"/>
        </w:rPr>
      </w:pPr>
      <w:r>
        <w:rPr>
          <w:rFonts w:hint="eastAsia" w:ascii="宋体" w:hAnsi="宋体"/>
          <w:b/>
          <w:sz w:val="36"/>
          <w:szCs w:val="36"/>
        </w:rPr>
        <w:t>工商管理学院校外专家来访交流登记表(系经费)</w:t>
      </w:r>
    </w:p>
    <w:p>
      <w:pPr>
        <w:rPr>
          <w:sz w:val="24"/>
        </w:rPr>
      </w:pPr>
    </w:p>
    <w:p>
      <w:pPr>
        <w:rPr>
          <w:sz w:val="24"/>
          <w:u w:val="single"/>
        </w:rPr>
      </w:pPr>
      <w:r>
        <w:rPr>
          <w:rFonts w:hint="eastAsia"/>
          <w:sz w:val="24"/>
        </w:rPr>
        <w:t xml:space="preserve">系： </w:t>
      </w:r>
      <w:r>
        <w:rPr>
          <w:rFonts w:hint="eastAsia"/>
          <w:sz w:val="24"/>
          <w:u w:val="single"/>
        </w:rPr>
        <w:t xml:space="preserve">                           </w:t>
      </w:r>
    </w:p>
    <w:p>
      <w:pPr>
        <w:rPr>
          <w:sz w:val="24"/>
        </w:rPr>
      </w:pPr>
      <w:r>
        <w:rPr>
          <w:rFonts w:hint="eastAsia"/>
          <w:sz w:val="24"/>
        </w:rPr>
        <w:t xml:space="preserve">                                                                                 </w:t>
      </w:r>
    </w:p>
    <w:tbl>
      <w:tblPr>
        <w:tblStyle w:val="5"/>
        <w:tblW w:w="9852"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722"/>
        <w:gridCol w:w="3198"/>
        <w:gridCol w:w="255"/>
        <w:gridCol w:w="988"/>
        <w:gridCol w:w="238"/>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2329" w:type="dxa"/>
            <w:gridSpan w:val="2"/>
            <w:vAlign w:val="center"/>
          </w:tcPr>
          <w:p>
            <w:pPr>
              <w:jc w:val="left"/>
              <w:rPr>
                <w:kern w:val="0"/>
                <w:sz w:val="24"/>
              </w:rPr>
            </w:pPr>
            <w:r>
              <w:rPr>
                <w:rFonts w:hint="eastAsia"/>
                <w:kern w:val="0"/>
                <w:sz w:val="24"/>
              </w:rPr>
              <w:t>学术交流主题</w:t>
            </w:r>
          </w:p>
        </w:tc>
        <w:tc>
          <w:tcPr>
            <w:tcW w:w="7523" w:type="dxa"/>
            <w:gridSpan w:val="5"/>
            <w:vAlign w:val="center"/>
          </w:tcPr>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2329" w:type="dxa"/>
            <w:gridSpan w:val="2"/>
            <w:vAlign w:val="center"/>
          </w:tcPr>
          <w:p>
            <w:pPr>
              <w:jc w:val="left"/>
              <w:rPr>
                <w:kern w:val="0"/>
                <w:sz w:val="24"/>
              </w:rPr>
            </w:pPr>
            <w:r>
              <w:rPr>
                <w:rFonts w:hint="eastAsia"/>
                <w:kern w:val="0"/>
                <w:sz w:val="24"/>
              </w:rPr>
              <w:t>专家姓名</w:t>
            </w:r>
          </w:p>
        </w:tc>
        <w:tc>
          <w:tcPr>
            <w:tcW w:w="3198" w:type="dxa"/>
            <w:vAlign w:val="center"/>
          </w:tcPr>
          <w:p>
            <w:pPr>
              <w:ind w:firstLine="480"/>
              <w:jc w:val="center"/>
              <w:rPr>
                <w:kern w:val="0"/>
                <w:sz w:val="24"/>
              </w:rPr>
            </w:pPr>
          </w:p>
        </w:tc>
        <w:tc>
          <w:tcPr>
            <w:tcW w:w="1243" w:type="dxa"/>
            <w:gridSpan w:val="2"/>
            <w:vAlign w:val="center"/>
          </w:tcPr>
          <w:p>
            <w:pPr>
              <w:rPr>
                <w:kern w:val="0"/>
                <w:sz w:val="24"/>
              </w:rPr>
            </w:pPr>
            <w:r>
              <w:rPr>
                <w:rFonts w:hint="eastAsia"/>
                <w:kern w:val="0"/>
                <w:sz w:val="24"/>
              </w:rPr>
              <w:t>职务职称</w:t>
            </w:r>
          </w:p>
        </w:tc>
        <w:tc>
          <w:tcPr>
            <w:tcW w:w="3082" w:type="dxa"/>
            <w:gridSpan w:val="2"/>
            <w:vAlign w:val="center"/>
          </w:tcPr>
          <w:p>
            <w:pPr>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2329" w:type="dxa"/>
            <w:gridSpan w:val="2"/>
            <w:vAlign w:val="center"/>
          </w:tcPr>
          <w:p>
            <w:pPr>
              <w:jc w:val="left"/>
              <w:rPr>
                <w:kern w:val="0"/>
                <w:sz w:val="24"/>
              </w:rPr>
            </w:pPr>
            <w:r>
              <w:rPr>
                <w:rFonts w:hint="eastAsia"/>
                <w:kern w:val="0"/>
                <w:sz w:val="24"/>
              </w:rPr>
              <w:t>工作单位</w:t>
            </w:r>
          </w:p>
        </w:tc>
        <w:tc>
          <w:tcPr>
            <w:tcW w:w="3198" w:type="dxa"/>
            <w:vAlign w:val="center"/>
          </w:tcPr>
          <w:p>
            <w:pPr>
              <w:ind w:firstLine="480"/>
              <w:rPr>
                <w:kern w:val="0"/>
                <w:sz w:val="24"/>
              </w:rPr>
            </w:pPr>
          </w:p>
        </w:tc>
        <w:tc>
          <w:tcPr>
            <w:tcW w:w="1243" w:type="dxa"/>
            <w:gridSpan w:val="2"/>
            <w:vAlign w:val="center"/>
          </w:tcPr>
          <w:p>
            <w:pPr>
              <w:rPr>
                <w:kern w:val="0"/>
                <w:sz w:val="24"/>
              </w:rPr>
            </w:pPr>
            <w:r>
              <w:rPr>
                <w:rFonts w:hint="eastAsia"/>
                <w:kern w:val="0"/>
                <w:sz w:val="24"/>
              </w:rPr>
              <w:t>学术交流形式</w:t>
            </w:r>
          </w:p>
        </w:tc>
        <w:tc>
          <w:tcPr>
            <w:tcW w:w="3082" w:type="dxa"/>
            <w:gridSpan w:val="2"/>
            <w:vAlign w:val="center"/>
          </w:tcPr>
          <w:p>
            <w:pPr>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2329" w:type="dxa"/>
            <w:gridSpan w:val="2"/>
            <w:vAlign w:val="center"/>
          </w:tcPr>
          <w:p>
            <w:pPr>
              <w:jc w:val="left"/>
              <w:rPr>
                <w:kern w:val="0"/>
                <w:sz w:val="24"/>
              </w:rPr>
            </w:pPr>
            <w:r>
              <w:rPr>
                <w:rFonts w:hint="eastAsia"/>
                <w:kern w:val="0"/>
                <w:sz w:val="24"/>
              </w:rPr>
              <w:t>交流时间与地点</w:t>
            </w:r>
          </w:p>
        </w:tc>
        <w:tc>
          <w:tcPr>
            <w:tcW w:w="3198" w:type="dxa"/>
            <w:vAlign w:val="center"/>
          </w:tcPr>
          <w:p>
            <w:pPr>
              <w:ind w:firstLine="480"/>
              <w:jc w:val="center"/>
              <w:rPr>
                <w:kern w:val="0"/>
                <w:sz w:val="24"/>
              </w:rPr>
            </w:pPr>
          </w:p>
        </w:tc>
        <w:tc>
          <w:tcPr>
            <w:tcW w:w="1243" w:type="dxa"/>
            <w:gridSpan w:val="2"/>
            <w:vAlign w:val="center"/>
          </w:tcPr>
          <w:p>
            <w:pPr>
              <w:rPr>
                <w:kern w:val="0"/>
                <w:sz w:val="24"/>
              </w:rPr>
            </w:pPr>
            <w:r>
              <w:rPr>
                <w:rFonts w:hint="eastAsia"/>
                <w:kern w:val="0"/>
                <w:sz w:val="24"/>
              </w:rPr>
              <w:t>与会人数</w:t>
            </w:r>
          </w:p>
        </w:tc>
        <w:tc>
          <w:tcPr>
            <w:tcW w:w="3082" w:type="dxa"/>
            <w:gridSpan w:val="2"/>
            <w:vAlign w:val="center"/>
          </w:tcPr>
          <w:p>
            <w:pPr>
              <w:ind w:firstLine="480"/>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5527" w:type="dxa"/>
            <w:gridSpan w:val="3"/>
            <w:vAlign w:val="center"/>
          </w:tcPr>
          <w:p>
            <w:pPr>
              <w:ind w:firstLine="480"/>
              <w:jc w:val="center"/>
              <w:rPr>
                <w:kern w:val="0"/>
                <w:sz w:val="24"/>
              </w:rPr>
            </w:pPr>
            <w:r>
              <w:rPr>
                <w:rFonts w:hint="eastAsia"/>
                <w:kern w:val="0"/>
                <w:sz w:val="24"/>
              </w:rPr>
              <w:t>讲座PPT留档（</w:t>
            </w:r>
            <w:r>
              <w:fldChar w:fldCharType="begin"/>
            </w:r>
            <w:r>
              <w:instrText xml:space="preserve"> HYPERLINK "mailto:发送到xiejimei@scut.edu.cn" </w:instrText>
            </w:r>
            <w:r>
              <w:fldChar w:fldCharType="separate"/>
            </w:r>
            <w:r>
              <w:rPr>
                <w:rStyle w:val="7"/>
                <w:rFonts w:hint="eastAsia"/>
                <w:kern w:val="0"/>
                <w:sz w:val="24"/>
              </w:rPr>
              <w:t>发送到jiangjun@scut.edu.cn</w:t>
            </w:r>
            <w:r>
              <w:rPr>
                <w:rStyle w:val="7"/>
                <w:rFonts w:hint="eastAsia"/>
                <w:kern w:val="0"/>
                <w:sz w:val="24"/>
              </w:rPr>
              <w:fldChar w:fldCharType="end"/>
            </w:r>
            <w:r>
              <w:rPr>
                <w:rFonts w:hint="eastAsia"/>
                <w:kern w:val="0"/>
                <w:sz w:val="24"/>
              </w:rPr>
              <w:t>）</w:t>
            </w:r>
          </w:p>
        </w:tc>
        <w:tc>
          <w:tcPr>
            <w:tcW w:w="4325" w:type="dxa"/>
            <w:gridSpan w:val="4"/>
            <w:vAlign w:val="center"/>
          </w:tcPr>
          <w:p>
            <w:pPr>
              <w:ind w:firstLine="480"/>
              <w:jc w:val="center"/>
              <w:rPr>
                <w:kern w:val="0"/>
                <w:sz w:val="24"/>
              </w:rPr>
            </w:pPr>
            <w:r>
              <w:rPr>
                <w:rFonts w:hint="eastAsia"/>
                <w:kern w:val="0"/>
                <w:sz w:val="24"/>
              </w:rPr>
              <w:t>是（</w:t>
            </w:r>
            <w:r>
              <w:rPr>
                <w:rFonts w:hint="eastAsia" w:ascii="宋体" w:hAnsi="宋体"/>
                <w:kern w:val="0"/>
                <w:sz w:val="24"/>
              </w:rPr>
              <w:t xml:space="preserve"> </w:t>
            </w:r>
            <w:r>
              <w:rPr>
                <w:rFonts w:hint="eastAsia"/>
                <w:kern w:val="0"/>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6" w:hRule="atLeast"/>
        </w:trPr>
        <w:tc>
          <w:tcPr>
            <w:tcW w:w="9852" w:type="dxa"/>
            <w:gridSpan w:val="7"/>
            <w:vAlign w:val="center"/>
          </w:tcPr>
          <w:p>
            <w:pPr>
              <w:rPr>
                <w:b/>
                <w:kern w:val="0"/>
                <w:sz w:val="24"/>
              </w:rPr>
            </w:pPr>
            <w:r>
              <w:rPr>
                <w:rFonts w:hint="eastAsia"/>
                <w:b/>
                <w:kern w:val="0"/>
                <w:sz w:val="24"/>
              </w:rPr>
              <w:t>行程安排：</w:t>
            </w:r>
          </w:p>
          <w:p>
            <w:pPr>
              <w:ind w:firstLine="482"/>
              <w:rPr>
                <w:kern w:val="0"/>
                <w:sz w:val="24"/>
              </w:rPr>
            </w:pPr>
          </w:p>
          <w:p>
            <w:pPr>
              <w:ind w:firstLine="482"/>
              <w:rPr>
                <w:kern w:val="0"/>
                <w:sz w:val="24"/>
              </w:rPr>
            </w:pPr>
          </w:p>
          <w:p>
            <w:pPr>
              <w:ind w:firstLine="482"/>
              <w:rPr>
                <w:kern w:val="0"/>
                <w:sz w:val="24"/>
              </w:rPr>
            </w:pPr>
          </w:p>
          <w:p>
            <w:pPr>
              <w:ind w:firstLine="482"/>
              <w:rPr>
                <w:kern w:val="0"/>
                <w:sz w:val="24"/>
              </w:rPr>
            </w:pPr>
          </w:p>
          <w:p>
            <w:pPr>
              <w:ind w:firstLine="482"/>
              <w:rPr>
                <w:kern w:val="0"/>
                <w:sz w:val="24"/>
              </w:rPr>
            </w:pPr>
          </w:p>
          <w:p>
            <w:pPr>
              <w:ind w:firstLine="482"/>
              <w:rPr>
                <w:kern w:val="0"/>
                <w:sz w:val="24"/>
              </w:rPr>
            </w:pPr>
          </w:p>
          <w:p>
            <w:pPr>
              <w:ind w:firstLine="482"/>
              <w:rPr>
                <w:kern w:val="0"/>
                <w:sz w:val="24"/>
              </w:rPr>
            </w:pPr>
          </w:p>
          <w:p>
            <w:pP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607" w:type="dxa"/>
            <w:vMerge w:val="restart"/>
            <w:vAlign w:val="center"/>
          </w:tcPr>
          <w:p>
            <w:pPr>
              <w:ind w:firstLine="120" w:firstLineChars="50"/>
              <w:jc w:val="left"/>
              <w:rPr>
                <w:b/>
                <w:kern w:val="0"/>
                <w:sz w:val="24"/>
              </w:rPr>
            </w:pPr>
            <w:r>
              <w:rPr>
                <w:rFonts w:hint="eastAsia"/>
                <w:b/>
                <w:kern w:val="0"/>
                <w:sz w:val="24"/>
              </w:rPr>
              <w:t>支出明细</w:t>
            </w:r>
          </w:p>
        </w:tc>
        <w:tc>
          <w:tcPr>
            <w:tcW w:w="4175" w:type="dxa"/>
            <w:gridSpan w:val="3"/>
            <w:vAlign w:val="center"/>
          </w:tcPr>
          <w:p>
            <w:pPr>
              <w:ind w:right="480"/>
              <w:rPr>
                <w:b/>
                <w:kern w:val="0"/>
                <w:sz w:val="24"/>
              </w:rPr>
            </w:pPr>
            <w:r>
              <w:rPr>
                <w:rFonts w:hint="eastAsia"/>
                <w:b/>
                <w:kern w:val="0"/>
                <w:sz w:val="24"/>
              </w:rPr>
              <w:t>1、专家酬金：</w:t>
            </w:r>
            <w:r>
              <w:rPr>
                <w:b/>
                <w:kern w:val="0"/>
                <w:sz w:val="24"/>
              </w:rPr>
              <w:t xml:space="preserve"> </w:t>
            </w:r>
          </w:p>
        </w:tc>
        <w:tc>
          <w:tcPr>
            <w:tcW w:w="1226" w:type="dxa"/>
            <w:gridSpan w:val="2"/>
            <w:vMerge w:val="restart"/>
            <w:vAlign w:val="center"/>
          </w:tcPr>
          <w:p>
            <w:pPr>
              <w:ind w:firstLine="120" w:firstLineChars="50"/>
              <w:rPr>
                <w:b/>
                <w:kern w:val="0"/>
                <w:sz w:val="24"/>
              </w:rPr>
            </w:pPr>
            <w:r>
              <w:rPr>
                <w:rFonts w:hint="eastAsia"/>
                <w:b/>
                <w:kern w:val="0"/>
                <w:sz w:val="24"/>
              </w:rPr>
              <w:t>合  计</w:t>
            </w:r>
          </w:p>
        </w:tc>
        <w:tc>
          <w:tcPr>
            <w:tcW w:w="2844" w:type="dxa"/>
            <w:vMerge w:val="restart"/>
            <w:vAlign w:val="bottom"/>
          </w:tcPr>
          <w:p>
            <w:pPr>
              <w:ind w:right="480" w:firstLine="48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1607" w:type="dxa"/>
            <w:vMerge w:val="continue"/>
            <w:vAlign w:val="center"/>
          </w:tcPr>
          <w:p>
            <w:pPr>
              <w:ind w:firstLine="480"/>
              <w:jc w:val="center"/>
              <w:rPr>
                <w:kern w:val="0"/>
                <w:sz w:val="24"/>
              </w:rPr>
            </w:pPr>
          </w:p>
        </w:tc>
        <w:tc>
          <w:tcPr>
            <w:tcW w:w="4175" w:type="dxa"/>
            <w:gridSpan w:val="3"/>
            <w:vAlign w:val="center"/>
          </w:tcPr>
          <w:p>
            <w:pPr>
              <w:ind w:right="480"/>
              <w:rPr>
                <w:b/>
                <w:kern w:val="0"/>
                <w:sz w:val="24"/>
              </w:rPr>
            </w:pPr>
            <w:r>
              <w:rPr>
                <w:rFonts w:hint="eastAsia"/>
                <w:b/>
                <w:kern w:val="0"/>
                <w:sz w:val="24"/>
              </w:rPr>
              <w:t>2、食宿费：</w:t>
            </w:r>
            <w:r>
              <w:rPr>
                <w:b/>
                <w:kern w:val="0"/>
                <w:sz w:val="24"/>
              </w:rPr>
              <w:t xml:space="preserve"> </w:t>
            </w:r>
          </w:p>
        </w:tc>
        <w:tc>
          <w:tcPr>
            <w:tcW w:w="1226" w:type="dxa"/>
            <w:gridSpan w:val="2"/>
            <w:vMerge w:val="continue"/>
            <w:vAlign w:val="bottom"/>
          </w:tcPr>
          <w:p>
            <w:pPr>
              <w:ind w:right="480" w:firstLine="480"/>
              <w:rPr>
                <w:kern w:val="0"/>
                <w:sz w:val="24"/>
              </w:rPr>
            </w:pPr>
          </w:p>
        </w:tc>
        <w:tc>
          <w:tcPr>
            <w:tcW w:w="2844" w:type="dxa"/>
            <w:vMerge w:val="continue"/>
            <w:vAlign w:val="bottom"/>
          </w:tcPr>
          <w:p>
            <w:pPr>
              <w:ind w:right="480" w:firstLine="48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607" w:type="dxa"/>
            <w:vMerge w:val="continue"/>
            <w:vAlign w:val="center"/>
          </w:tcPr>
          <w:p>
            <w:pPr>
              <w:ind w:firstLine="480"/>
              <w:jc w:val="center"/>
              <w:rPr>
                <w:kern w:val="0"/>
                <w:sz w:val="24"/>
              </w:rPr>
            </w:pPr>
          </w:p>
        </w:tc>
        <w:tc>
          <w:tcPr>
            <w:tcW w:w="4175" w:type="dxa"/>
            <w:gridSpan w:val="3"/>
            <w:vAlign w:val="center"/>
          </w:tcPr>
          <w:p>
            <w:pPr>
              <w:ind w:right="480"/>
              <w:rPr>
                <w:b/>
                <w:kern w:val="0"/>
                <w:sz w:val="24"/>
              </w:rPr>
            </w:pPr>
            <w:r>
              <w:rPr>
                <w:rFonts w:hint="eastAsia"/>
                <w:b/>
                <w:kern w:val="0"/>
                <w:sz w:val="24"/>
              </w:rPr>
              <w:t>3、交通费：</w:t>
            </w:r>
            <w:r>
              <w:rPr>
                <w:b/>
                <w:kern w:val="0"/>
                <w:sz w:val="24"/>
              </w:rPr>
              <w:t xml:space="preserve"> </w:t>
            </w:r>
          </w:p>
        </w:tc>
        <w:tc>
          <w:tcPr>
            <w:tcW w:w="1226" w:type="dxa"/>
            <w:gridSpan w:val="2"/>
            <w:vMerge w:val="continue"/>
            <w:vAlign w:val="bottom"/>
          </w:tcPr>
          <w:p>
            <w:pPr>
              <w:ind w:right="480" w:firstLine="480"/>
              <w:rPr>
                <w:kern w:val="0"/>
                <w:sz w:val="24"/>
              </w:rPr>
            </w:pPr>
          </w:p>
        </w:tc>
        <w:tc>
          <w:tcPr>
            <w:tcW w:w="2844" w:type="dxa"/>
            <w:vMerge w:val="continue"/>
            <w:vAlign w:val="bottom"/>
          </w:tcPr>
          <w:p>
            <w:pPr>
              <w:ind w:right="480" w:firstLine="48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607" w:type="dxa"/>
            <w:vMerge w:val="continue"/>
            <w:vAlign w:val="center"/>
          </w:tcPr>
          <w:p>
            <w:pPr>
              <w:ind w:firstLine="480"/>
              <w:jc w:val="center"/>
              <w:rPr>
                <w:kern w:val="0"/>
                <w:sz w:val="24"/>
              </w:rPr>
            </w:pPr>
          </w:p>
        </w:tc>
        <w:tc>
          <w:tcPr>
            <w:tcW w:w="4175" w:type="dxa"/>
            <w:gridSpan w:val="3"/>
            <w:vAlign w:val="center"/>
          </w:tcPr>
          <w:p>
            <w:pPr>
              <w:ind w:right="480"/>
              <w:rPr>
                <w:b/>
                <w:kern w:val="0"/>
                <w:sz w:val="24"/>
              </w:rPr>
            </w:pPr>
            <w:r>
              <w:rPr>
                <w:rFonts w:hint="eastAsia"/>
                <w:b/>
                <w:kern w:val="0"/>
                <w:sz w:val="24"/>
              </w:rPr>
              <w:t>4、其他：</w:t>
            </w:r>
          </w:p>
        </w:tc>
        <w:tc>
          <w:tcPr>
            <w:tcW w:w="1226" w:type="dxa"/>
            <w:gridSpan w:val="2"/>
            <w:vMerge w:val="continue"/>
            <w:vAlign w:val="bottom"/>
          </w:tcPr>
          <w:p>
            <w:pPr>
              <w:ind w:right="480" w:firstLine="480"/>
              <w:rPr>
                <w:kern w:val="0"/>
                <w:sz w:val="24"/>
              </w:rPr>
            </w:pPr>
          </w:p>
        </w:tc>
        <w:tc>
          <w:tcPr>
            <w:tcW w:w="2844" w:type="dxa"/>
            <w:vMerge w:val="continue"/>
            <w:vAlign w:val="bottom"/>
          </w:tcPr>
          <w:p>
            <w:pPr>
              <w:ind w:right="480" w:firstLine="480"/>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exact"/>
        </w:trPr>
        <w:tc>
          <w:tcPr>
            <w:tcW w:w="1607" w:type="dxa"/>
            <w:vAlign w:val="center"/>
          </w:tcPr>
          <w:p>
            <w:pPr>
              <w:ind w:firstLine="241" w:firstLineChars="100"/>
              <w:rPr>
                <w:b/>
                <w:kern w:val="0"/>
                <w:sz w:val="24"/>
              </w:rPr>
            </w:pPr>
            <w:r>
              <w:rPr>
                <w:rFonts w:hint="eastAsia"/>
                <w:b/>
                <w:kern w:val="0"/>
                <w:sz w:val="24"/>
              </w:rPr>
              <w:t>备   注</w:t>
            </w:r>
          </w:p>
        </w:tc>
        <w:tc>
          <w:tcPr>
            <w:tcW w:w="8245" w:type="dxa"/>
            <w:gridSpan w:val="6"/>
          </w:tcPr>
          <w:p>
            <w:pPr>
              <w:pStyle w:val="8"/>
              <w:numPr>
                <w:ilvl w:val="0"/>
                <w:numId w:val="1"/>
              </w:numPr>
              <w:ind w:right="480" w:firstLineChars="0"/>
              <w:rPr>
                <w:rFonts w:asciiTheme="minorEastAsia" w:hAnsiTheme="minorEastAsia" w:eastAsiaTheme="minorEastAsia"/>
                <w:kern w:val="0"/>
                <w:sz w:val="16"/>
                <w:szCs w:val="16"/>
              </w:rPr>
            </w:pPr>
            <w:r>
              <w:rPr>
                <w:rFonts w:hint="eastAsia" w:asciiTheme="minorEastAsia" w:hAnsiTheme="minorEastAsia" w:eastAsiaTheme="minorEastAsia"/>
                <w:kern w:val="0"/>
                <w:sz w:val="16"/>
                <w:szCs w:val="16"/>
              </w:rPr>
              <w:t>支出明细请按按照相关标准如实填写。</w:t>
            </w:r>
          </w:p>
          <w:p>
            <w:pPr>
              <w:pStyle w:val="8"/>
              <w:numPr>
                <w:ilvl w:val="0"/>
                <w:numId w:val="1"/>
              </w:numPr>
              <w:ind w:right="480" w:firstLineChars="0"/>
              <w:rPr>
                <w:rFonts w:asciiTheme="minorEastAsia" w:hAnsiTheme="minorEastAsia" w:eastAsiaTheme="minorEastAsia"/>
                <w:kern w:val="0"/>
                <w:sz w:val="16"/>
                <w:szCs w:val="16"/>
              </w:rPr>
            </w:pPr>
            <w:r>
              <w:rPr>
                <w:rFonts w:hint="eastAsia" w:asciiTheme="minorEastAsia" w:hAnsiTheme="minorEastAsia" w:eastAsiaTheme="minorEastAsia"/>
                <w:kern w:val="0"/>
                <w:sz w:val="16"/>
                <w:szCs w:val="16"/>
              </w:rPr>
              <w:t>支付专家酬金必须提供专家本人的身份证号码，或者护照复印件。</w:t>
            </w:r>
          </w:p>
          <w:p>
            <w:pPr>
              <w:pStyle w:val="8"/>
              <w:numPr>
                <w:ilvl w:val="0"/>
                <w:numId w:val="1"/>
              </w:numPr>
              <w:ind w:right="-1052" w:rightChars="-501" w:firstLineChars="0"/>
              <w:rPr>
                <w:rFonts w:asciiTheme="minorEastAsia" w:hAnsiTheme="minorEastAsia" w:eastAsiaTheme="minorEastAsia"/>
                <w:kern w:val="0"/>
                <w:sz w:val="16"/>
                <w:szCs w:val="16"/>
              </w:rPr>
            </w:pPr>
            <w:r>
              <w:rPr>
                <w:rFonts w:hint="eastAsia" w:asciiTheme="minorEastAsia" w:hAnsiTheme="minorEastAsia" w:eastAsiaTheme="minorEastAsia"/>
                <w:kern w:val="0"/>
                <w:sz w:val="16"/>
                <w:szCs w:val="16"/>
              </w:rPr>
              <w:t>办理财务报销前请将新闻稿文字和照片发到科研秘书邮箱：</w:t>
            </w:r>
          </w:p>
          <w:p>
            <w:pPr>
              <w:pStyle w:val="8"/>
              <w:ind w:left="375" w:right="-1052" w:rightChars="-501" w:firstLine="0" w:firstLineChars="0"/>
              <w:rPr>
                <w:rFonts w:asciiTheme="minorEastAsia" w:hAnsiTheme="minorEastAsia" w:eastAsiaTheme="minorEastAsia"/>
                <w:kern w:val="0"/>
                <w:sz w:val="16"/>
                <w:szCs w:val="16"/>
              </w:rPr>
            </w:pPr>
            <w:r>
              <w:rPr>
                <w:rFonts w:hint="eastAsia" w:asciiTheme="minorEastAsia" w:hAnsiTheme="minorEastAsia" w:eastAsiaTheme="minorEastAsia"/>
                <w:kern w:val="0"/>
                <w:sz w:val="16"/>
                <w:szCs w:val="16"/>
              </w:rPr>
              <w:t>jiangjun@scut.edu.cn存档。</w:t>
            </w:r>
          </w:p>
          <w:p>
            <w:pPr>
              <w:pStyle w:val="8"/>
              <w:numPr>
                <w:ilvl w:val="0"/>
                <w:numId w:val="1"/>
              </w:numPr>
              <w:ind w:right="-1052" w:rightChars="-501" w:firstLineChars="0"/>
              <w:rPr>
                <w:kern w:val="0"/>
                <w:sz w:val="20"/>
                <w:szCs w:val="21"/>
              </w:rPr>
            </w:pPr>
            <w:r>
              <w:rPr>
                <w:b/>
                <w:bCs/>
                <w:color w:val="FF0000"/>
                <w:sz w:val="16"/>
                <w:szCs w:val="20"/>
              </w:rPr>
              <w:fldChar w:fldCharType="begin"/>
            </w:r>
            <w:r>
              <w:rPr>
                <w:b/>
                <w:bCs/>
                <w:color w:val="FF0000"/>
                <w:sz w:val="16"/>
                <w:szCs w:val="20"/>
              </w:rPr>
              <w:instrText xml:space="preserve"> HYPERLINK "mailto:海报内容请于讲座前5个工作日发送到jiangjun@scut.edu.cn" </w:instrText>
            </w:r>
            <w:r>
              <w:rPr>
                <w:b/>
                <w:bCs/>
                <w:color w:val="FF0000"/>
                <w:sz w:val="16"/>
                <w:szCs w:val="20"/>
              </w:rPr>
              <w:fldChar w:fldCharType="separate"/>
            </w:r>
            <w:r>
              <w:rPr>
                <w:rStyle w:val="7"/>
                <w:rFonts w:hint="eastAsia" w:asciiTheme="minorEastAsia" w:hAnsiTheme="minorEastAsia" w:eastAsiaTheme="minorEastAsia"/>
                <w:b/>
                <w:bCs/>
                <w:color w:val="FF0000"/>
                <w:kern w:val="0"/>
                <w:sz w:val="16"/>
                <w:szCs w:val="16"/>
              </w:rPr>
              <w:t>海报内容请于讲座前5个工作日发送到jiangjun@scut.edu.cn</w:t>
            </w:r>
            <w:r>
              <w:rPr>
                <w:rStyle w:val="7"/>
                <w:rFonts w:hint="eastAsia" w:asciiTheme="minorEastAsia" w:hAnsiTheme="minorEastAsia" w:eastAsiaTheme="minorEastAsia"/>
                <w:b/>
                <w:bCs/>
                <w:color w:val="FF0000"/>
                <w:kern w:val="0"/>
                <w:sz w:val="16"/>
                <w:szCs w:val="16"/>
              </w:rPr>
              <w:fldChar w:fldCharType="end"/>
            </w:r>
            <w:r>
              <w:rPr>
                <w:rFonts w:hint="eastAsia" w:asciiTheme="minorEastAsia" w:hAnsiTheme="minorEastAsia" w:eastAsiaTheme="minorEastAsia"/>
                <w:b/>
                <w:bCs/>
                <w:color w:val="FF0000"/>
                <w:kern w:val="0"/>
                <w:sz w:val="16"/>
                <w:szCs w:val="16"/>
              </w:rPr>
              <w:t>，</w:t>
            </w:r>
            <w:r>
              <w:rPr>
                <w:rFonts w:hint="eastAsia" w:asciiTheme="minorEastAsia" w:hAnsiTheme="minorEastAsia" w:eastAsiaTheme="minorEastAsia"/>
                <w:kern w:val="0"/>
                <w:sz w:val="16"/>
                <w:szCs w:val="16"/>
              </w:rPr>
              <w:t>模板参考</w:t>
            </w:r>
            <w:r>
              <w:rPr>
                <w:rFonts w:hint="eastAsia" w:asciiTheme="minorEastAsia" w:hAnsiTheme="minorEastAsia" w:eastAsiaTheme="minorEastAsia"/>
                <w:kern w:val="0"/>
                <w:sz w:val="15"/>
                <w:szCs w:val="16"/>
              </w:rPr>
              <w:t>附件</w:t>
            </w:r>
          </w:p>
          <w:p>
            <w:pPr>
              <w:pStyle w:val="8"/>
              <w:numPr>
                <w:ilvl w:val="0"/>
                <w:numId w:val="1"/>
              </w:numPr>
              <w:ind w:left="375" w:leftChars="0" w:right="-1052" w:rightChars="-501" w:hanging="375" w:firstLineChars="0"/>
              <w:rPr>
                <w:kern w:val="0"/>
                <w:sz w:val="24"/>
              </w:rPr>
            </w:pPr>
            <w:r>
              <w:rPr>
                <w:rFonts w:hint="eastAsia" w:asciiTheme="minorEastAsia" w:hAnsiTheme="minorEastAsia" w:eastAsiaTheme="minorEastAsia"/>
                <w:kern w:val="0"/>
                <w:sz w:val="15"/>
                <w:szCs w:val="16"/>
                <w:lang w:val="en-US" w:eastAsia="zh-CN"/>
              </w:rPr>
              <w:t>英文简介和内容请附件中文翻译。</w:t>
            </w:r>
          </w:p>
        </w:tc>
      </w:tr>
    </w:tbl>
    <w:p>
      <w:pPr>
        <w:rPr>
          <w:sz w:val="24"/>
        </w:rPr>
      </w:pPr>
    </w:p>
    <w:p>
      <w:pPr>
        <w:rPr>
          <w:b/>
          <w:sz w:val="24"/>
        </w:rPr>
      </w:pPr>
      <w:r>
        <w:rPr>
          <w:rFonts w:hint="eastAsia"/>
          <w:b/>
          <w:sz w:val="24"/>
        </w:rPr>
        <w:t xml:space="preserve">申请人签名：                         系主任签名：                 </w:t>
      </w:r>
    </w:p>
    <w:p>
      <w:pPr>
        <w:rPr>
          <w:b/>
          <w:sz w:val="24"/>
        </w:rPr>
      </w:pPr>
    </w:p>
    <w:p>
      <w:pPr>
        <w:rPr>
          <w:b/>
          <w:sz w:val="24"/>
        </w:rPr>
      </w:pPr>
    </w:p>
    <w:p>
      <w:pPr>
        <w:rPr>
          <w:sz w:val="24"/>
        </w:rPr>
      </w:pPr>
    </w:p>
    <w:p>
      <w:pPr>
        <w:rPr>
          <w:sz w:val="24"/>
        </w:rPr>
      </w:pPr>
    </w:p>
    <w:p>
      <w:pPr>
        <w:rPr>
          <w:sz w:val="24"/>
        </w:rPr>
      </w:pPr>
    </w:p>
    <w:p>
      <w:pPr>
        <w:widowControl/>
        <w:jc w:val="center"/>
        <w:rPr>
          <w:rFonts w:ascii="创艺简标宋" w:hAnsi="宋体" w:eastAsia="创艺简标宋" w:cs="宋体"/>
          <w:color w:val="FF0000"/>
          <w:kern w:val="0"/>
          <w:sz w:val="28"/>
          <w:szCs w:val="28"/>
        </w:rPr>
      </w:pPr>
      <w:r>
        <w:rPr>
          <w:rFonts w:hint="eastAsia" w:ascii="创艺简标宋" w:hAnsi="宋体" w:eastAsia="创艺简标宋" w:cs="宋体"/>
          <w:color w:val="FF0000"/>
          <w:kern w:val="0"/>
          <w:sz w:val="28"/>
          <w:szCs w:val="28"/>
        </w:rPr>
        <w:t>标题：报告单位+报告人+职称/头衔：报告题目</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报告题目：</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 告 人：</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大学教授）</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报告时间：</w:t>
      </w:r>
      <w:r>
        <w:rPr>
          <w:rFonts w:hint="eastAsia" w:ascii="宋体" w:hAnsi="宋体" w:eastAsia="宋体" w:cs="宋体"/>
          <w:color w:val="2A2F35"/>
          <w:kern w:val="0"/>
          <w:sz w:val="28"/>
          <w:szCs w:val="28"/>
        </w:rPr>
        <w:t>2024年</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月</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日（星期*）上午</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报告地点：</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学院*</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楼</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会议室</w:t>
      </w:r>
    </w:p>
    <w:p>
      <w:pPr>
        <w:widowControl/>
        <w:ind w:firstLine="560" w:firstLineChars="200"/>
        <w:rPr>
          <w:rFonts w:ascii="黑体" w:hAnsi="黑体" w:eastAsia="黑体" w:cs="宋体"/>
          <w:color w:val="2A2F35"/>
          <w:kern w:val="0"/>
          <w:sz w:val="28"/>
          <w:szCs w:val="28"/>
        </w:rPr>
      </w:pPr>
      <w:r>
        <w:rPr>
          <w:rFonts w:hint="eastAsia" w:ascii="黑体" w:hAnsi="黑体" w:eastAsia="黑体" w:cs="宋体"/>
          <w:color w:val="2A2F35"/>
          <w:kern w:val="0"/>
          <w:sz w:val="28"/>
          <w:szCs w:val="28"/>
        </w:rPr>
        <w:t>主办单位：</w:t>
      </w: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r>
        <w:rPr>
          <w:rFonts w:hint="eastAsia" w:ascii="宋体" w:hAnsi="宋体" w:eastAsia="宋体" w:cs="宋体"/>
          <w:color w:val="2A2F35"/>
          <w:kern w:val="0"/>
          <w:sz w:val="28"/>
          <w:szCs w:val="28"/>
        </w:rPr>
        <w:t>学院/单位</w:t>
      </w:r>
    </w:p>
    <w:p>
      <w:pPr>
        <w:widowControl/>
        <w:ind w:firstLine="480" w:firstLineChars="200"/>
        <w:rPr>
          <w:rFonts w:ascii="宋体" w:hAnsi="宋体" w:eastAsia="宋体" w:cs="宋体"/>
          <w:color w:val="2A2F35"/>
          <w:kern w:val="0"/>
          <w:sz w:val="24"/>
          <w:szCs w:val="24"/>
        </w:rPr>
      </w:pPr>
      <w:r>
        <w:rPr>
          <w:rFonts w:ascii="宋体" w:hAnsi="宋体" w:eastAsia="宋体" w:cs="宋体"/>
          <w:color w:val="2A2F35"/>
          <w:kern w:val="0"/>
          <w:sz w:val="24"/>
          <w:szCs w:val="24"/>
        </w:rPr>
        <w:t> </w:t>
      </w:r>
    </w:p>
    <w:p>
      <w:pPr>
        <w:widowControl/>
        <w:ind w:firstLine="480" w:firstLineChars="200"/>
        <w:rPr>
          <w:rFonts w:ascii="宋体" w:hAnsi="宋体" w:eastAsia="宋体" w:cs="宋体"/>
          <w:color w:val="2A2F35"/>
          <w:kern w:val="0"/>
          <w:sz w:val="24"/>
          <w:szCs w:val="24"/>
        </w:rPr>
      </w:pPr>
      <w:r>
        <w:rPr>
          <w:rFonts w:ascii="宋体" w:hAnsi="宋体" w:eastAsia="宋体" w:cs="宋体"/>
          <w:color w:val="2A2F35"/>
          <w:kern w:val="0"/>
          <w:sz w:val="24"/>
          <w:szCs w:val="24"/>
        </w:rPr>
        <w:t> </w:t>
      </w:r>
    </w:p>
    <w:p>
      <w:pPr>
        <w:widowControl/>
        <w:rPr>
          <w:rFonts w:ascii="宋体" w:hAnsi="宋体" w:eastAsia="宋体" w:cs="宋体"/>
          <w:color w:val="2A2F35"/>
          <w:kern w:val="0"/>
          <w:sz w:val="24"/>
          <w:szCs w:val="24"/>
        </w:rPr>
      </w:pPr>
      <w:r>
        <w:rPr>
          <w:rFonts w:hint="eastAsia" w:ascii="黑体" w:hAnsi="黑体" w:eastAsia="黑体" w:cs="宋体"/>
          <w:color w:val="2A2F35"/>
          <w:kern w:val="0"/>
          <w:sz w:val="28"/>
          <w:szCs w:val="28"/>
        </w:rPr>
        <w:t>报告人简介：</w:t>
      </w:r>
    </w:p>
    <w:p>
      <w:pPr>
        <w:widowControl/>
        <w:ind w:firstLine="560" w:firstLineChars="200"/>
        <w:rPr>
          <w:rFonts w:ascii="宋体" w:hAnsi="宋体" w:eastAsia="宋体" w:cs="宋体"/>
          <w:color w:val="2A2F35"/>
          <w:kern w:val="0"/>
          <w:sz w:val="24"/>
          <w:szCs w:val="24"/>
        </w:rPr>
      </w:pPr>
      <w:r>
        <w:rPr>
          <w:rFonts w:ascii="宋体" w:hAnsi="宋体" w:eastAsia="宋体" w:cs="宋体"/>
          <w:color w:val="2A2F35"/>
          <w:kern w:val="0"/>
          <w:sz w:val="28"/>
          <w:szCs w:val="28"/>
        </w:rPr>
        <w:t>**</w:t>
      </w:r>
    </w:p>
    <w:p>
      <w:pPr>
        <w:widowControl/>
        <w:ind w:firstLine="480" w:firstLineChars="200"/>
        <w:rPr>
          <w:rFonts w:ascii="宋体" w:hAnsi="宋体" w:eastAsia="宋体" w:cs="宋体"/>
          <w:color w:val="2A2F35"/>
          <w:kern w:val="0"/>
          <w:sz w:val="24"/>
          <w:szCs w:val="24"/>
        </w:rPr>
      </w:pPr>
      <w:r>
        <w:rPr>
          <w:rFonts w:ascii="宋体" w:hAnsi="宋体" w:eastAsia="宋体" w:cs="宋体"/>
          <w:color w:val="2A2F35"/>
          <w:kern w:val="0"/>
          <w:sz w:val="24"/>
          <w:szCs w:val="24"/>
        </w:rPr>
        <w:t> </w:t>
      </w:r>
    </w:p>
    <w:p>
      <w:pPr>
        <w:widowControl/>
        <w:rPr>
          <w:rFonts w:ascii="宋体" w:hAnsi="宋体" w:eastAsia="宋体" w:cs="宋体"/>
          <w:color w:val="2A2F35"/>
          <w:kern w:val="0"/>
          <w:sz w:val="24"/>
          <w:szCs w:val="24"/>
        </w:rPr>
      </w:pPr>
      <w:r>
        <w:rPr>
          <w:rFonts w:hint="eastAsia" w:ascii="黑体" w:hAnsi="黑体" w:eastAsia="黑体" w:cs="宋体"/>
          <w:color w:val="2A2F35"/>
          <w:kern w:val="0"/>
          <w:sz w:val="28"/>
          <w:szCs w:val="28"/>
        </w:rPr>
        <w:t>报告摘要：</w:t>
      </w:r>
    </w:p>
    <w:p>
      <w:pPr>
        <w:ind w:firstLine="560" w:firstLineChars="200"/>
      </w:pPr>
      <w:r>
        <w:rPr>
          <w:rFonts w:hint="eastAsia" w:ascii="宋体" w:hAnsi="宋体" w:eastAsia="宋体" w:cs="宋体"/>
          <w:color w:val="2A2F35"/>
          <w:kern w:val="0"/>
          <w:sz w:val="28"/>
          <w:szCs w:val="28"/>
        </w:rPr>
        <w:t>*</w:t>
      </w:r>
      <w:r>
        <w:rPr>
          <w:rFonts w:ascii="宋体" w:hAnsi="宋体" w:eastAsia="宋体" w:cs="宋体"/>
          <w:color w:val="2A2F35"/>
          <w:kern w:val="0"/>
          <w:sz w:val="28"/>
          <w:szCs w:val="28"/>
        </w:rPr>
        <w:t>*</w:t>
      </w:r>
    </w:p>
    <w:p>
      <w:pPr>
        <w:widowControl/>
        <w:jc w:val="left"/>
        <w:rPr>
          <w:rFonts w:ascii="创艺简标宋" w:hAnsi="宋体" w:eastAsia="创艺简标宋" w:cs="宋体"/>
          <w:color w:val="FF0000"/>
          <w:kern w:val="0"/>
          <w:sz w:val="28"/>
          <w:szCs w:val="28"/>
        </w:rPr>
      </w:pPr>
    </w:p>
    <w:p>
      <w:pPr>
        <w:widowControl/>
        <w:jc w:val="left"/>
        <w:rPr>
          <w:rFonts w:ascii="创艺简标宋" w:hAnsi="宋体" w:eastAsia="创艺简标宋" w:cs="宋体"/>
          <w:color w:val="FF0000"/>
          <w:kern w:val="0"/>
          <w:sz w:val="28"/>
          <w:szCs w:val="28"/>
        </w:rPr>
      </w:pPr>
      <w:r>
        <w:rPr>
          <w:rFonts w:hint="eastAsia" w:ascii="创艺简标宋" w:hAnsi="宋体" w:eastAsia="创艺简标宋" w:cs="宋体"/>
          <w:color w:val="FF0000"/>
          <w:kern w:val="0"/>
          <w:sz w:val="28"/>
          <w:szCs w:val="28"/>
        </w:rPr>
        <w:t>范例：</w:t>
      </w:r>
    </w:p>
    <w:p>
      <w:pPr>
        <w:widowControl/>
        <w:ind w:firstLine="560" w:firstLineChars="200"/>
        <w:rPr>
          <w:rFonts w:ascii="创艺简标宋" w:hAnsi="宋体" w:eastAsia="创艺简标宋" w:cs="宋体"/>
          <w:color w:val="2A2F35"/>
          <w:kern w:val="0"/>
          <w:sz w:val="28"/>
          <w:szCs w:val="28"/>
        </w:rPr>
      </w:pPr>
      <w:r>
        <w:rPr>
          <w:rFonts w:hint="eastAsia" w:ascii="创艺简标宋" w:hAnsi="宋体" w:eastAsia="创艺简标宋" w:cs="宋体"/>
          <w:color w:val="2A2F35"/>
          <w:kern w:val="0"/>
          <w:sz w:val="28"/>
          <w:szCs w:val="28"/>
        </w:rPr>
        <w:t>香港理工大学王钻开教授：固液特征尺度匹配理论以及能源利用</w:t>
      </w:r>
    </w:p>
    <w:p>
      <w:pPr>
        <w:widowControl/>
        <w:ind w:firstLine="560" w:firstLineChars="200"/>
        <w:rPr>
          <w:rFonts w:ascii="创艺简标宋" w:hAnsi="宋体" w:eastAsia="创艺简标宋" w:cs="宋体"/>
          <w:color w:val="2A2F35"/>
          <w:kern w:val="0"/>
          <w:sz w:val="28"/>
          <w:szCs w:val="28"/>
        </w:rPr>
      </w:pP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报告题目：</w:t>
      </w:r>
      <w:r>
        <w:rPr>
          <w:rFonts w:hint="eastAsia" w:ascii="宋体" w:hAnsi="宋体" w:eastAsia="宋体" w:cs="宋体"/>
          <w:color w:val="2A2F35"/>
          <w:kern w:val="0"/>
          <w:sz w:val="28"/>
          <w:szCs w:val="28"/>
        </w:rPr>
        <w:t>固液特征尺度匹配理论以及能源利用</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 告 人：</w:t>
      </w:r>
      <w:r>
        <w:rPr>
          <w:rFonts w:hint="eastAsia" w:ascii="宋体" w:hAnsi="宋体" w:eastAsia="宋体" w:cs="宋体"/>
          <w:color w:val="2A2F35"/>
          <w:kern w:val="0"/>
          <w:sz w:val="28"/>
          <w:szCs w:val="28"/>
        </w:rPr>
        <w:t>王钻开（香港理工大学教授）</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报告时间：</w:t>
      </w:r>
      <w:r>
        <w:rPr>
          <w:rFonts w:hint="eastAsia" w:ascii="宋体" w:hAnsi="宋体" w:eastAsia="宋体" w:cs="宋体"/>
          <w:color w:val="2A2F35"/>
          <w:kern w:val="0"/>
          <w:sz w:val="28"/>
          <w:szCs w:val="28"/>
        </w:rPr>
        <w:t>2024年5月21日（星期二）上午9:30—11:00</w:t>
      </w:r>
    </w:p>
    <w:p>
      <w:pPr>
        <w:widowControl/>
        <w:ind w:firstLine="560" w:firstLineChars="200"/>
        <w:rPr>
          <w:rFonts w:ascii="宋体" w:hAnsi="宋体" w:eastAsia="宋体" w:cs="宋体"/>
          <w:color w:val="2A2F35"/>
          <w:kern w:val="0"/>
          <w:sz w:val="24"/>
          <w:szCs w:val="24"/>
        </w:rPr>
      </w:pPr>
      <w:r>
        <w:rPr>
          <w:rFonts w:hint="eastAsia" w:ascii="黑体" w:hAnsi="黑体" w:eastAsia="黑体" w:cs="宋体"/>
          <w:color w:val="2A2F35"/>
          <w:kern w:val="0"/>
          <w:sz w:val="28"/>
          <w:szCs w:val="28"/>
        </w:rPr>
        <w:t>报告地点：</w:t>
      </w:r>
      <w:r>
        <w:rPr>
          <w:rFonts w:hint="eastAsia" w:ascii="宋体" w:hAnsi="宋体" w:eastAsia="宋体" w:cs="宋体"/>
          <w:color w:val="2A2F35"/>
          <w:kern w:val="0"/>
          <w:sz w:val="28"/>
          <w:szCs w:val="28"/>
        </w:rPr>
        <w:t>机械与汽车工程学院高分子所综合楼4楼会议室</w:t>
      </w:r>
    </w:p>
    <w:p>
      <w:pPr>
        <w:widowControl/>
        <w:ind w:firstLine="560" w:firstLineChars="200"/>
        <w:rPr>
          <w:rFonts w:ascii="宋体" w:hAnsi="宋体" w:eastAsia="宋体" w:cs="宋体"/>
          <w:color w:val="2A2F35"/>
          <w:kern w:val="0"/>
          <w:sz w:val="28"/>
          <w:szCs w:val="28"/>
        </w:rPr>
      </w:pPr>
      <w:r>
        <w:rPr>
          <w:rFonts w:hint="eastAsia" w:ascii="黑体" w:hAnsi="黑体" w:eastAsia="黑体" w:cs="宋体"/>
          <w:color w:val="2A2F35"/>
          <w:kern w:val="0"/>
          <w:sz w:val="28"/>
          <w:szCs w:val="28"/>
        </w:rPr>
        <w:t>主办单位：</w:t>
      </w:r>
      <w:r>
        <w:rPr>
          <w:rFonts w:hint="eastAsia" w:ascii="宋体" w:hAnsi="宋体" w:eastAsia="宋体" w:cs="宋体"/>
          <w:color w:val="2A2F35"/>
          <w:kern w:val="0"/>
          <w:sz w:val="28"/>
          <w:szCs w:val="28"/>
        </w:rPr>
        <w:t>机械与汽车工程学院</w:t>
      </w:r>
    </w:p>
    <w:p>
      <w:pPr>
        <w:widowControl/>
        <w:rPr>
          <w:rFonts w:ascii="宋体" w:hAnsi="宋体" w:eastAsia="宋体" w:cs="宋体"/>
          <w:color w:val="2A2F35"/>
          <w:kern w:val="0"/>
          <w:sz w:val="24"/>
          <w:szCs w:val="24"/>
        </w:rPr>
      </w:pPr>
      <w:r>
        <w:rPr>
          <w:rFonts w:hint="eastAsia" w:ascii="黑体" w:hAnsi="黑体" w:eastAsia="黑体" w:cs="宋体"/>
          <w:color w:val="2A2F35"/>
          <w:kern w:val="0"/>
          <w:sz w:val="28"/>
          <w:szCs w:val="28"/>
        </w:rPr>
        <w:t>报告摘要：</w:t>
      </w:r>
    </w:p>
    <w:p>
      <w:pPr>
        <w:widowControl/>
        <w:ind w:firstLine="560" w:firstLineChars="200"/>
        <w:rPr>
          <w:rFonts w:ascii="宋体" w:hAnsi="宋体" w:eastAsia="宋体" w:cs="宋体"/>
          <w:color w:val="2A2F35"/>
          <w:kern w:val="0"/>
          <w:sz w:val="24"/>
          <w:szCs w:val="24"/>
        </w:rPr>
      </w:pPr>
      <w:r>
        <w:rPr>
          <w:rFonts w:hint="eastAsia" w:ascii="宋体" w:hAnsi="宋体" w:eastAsia="宋体" w:cs="宋体"/>
          <w:color w:val="2A2F35"/>
          <w:kern w:val="0"/>
          <w:sz w:val="28"/>
          <w:szCs w:val="28"/>
        </w:rPr>
        <w:t>表界面是工程系统与外界进行物质和能量交换的窗口。自1804年托马斯·杨建立固液界面浸润理论至今，表界面领域一直是工程热物理、机械、材料等多个学科关注的焦点。特别是最近20年，表界面领域引领了多种前沿工程应用，比如自清洁、减阻以及水能收集等。这些工程应用背后的一个重要问题是如何调控表面流体流动和能量转换。目前，受经典表界面理论的制约，流体的输运和能量转换效率低下；在复杂的多相环境下，该挑战尤为显著；再者，流体和外界环境的能量交互效率低下，限制了其潜热和动能的高效利用。</w:t>
      </w:r>
    </w:p>
    <w:p>
      <w:r>
        <w:rPr>
          <w:rFonts w:hint="eastAsia" w:ascii="宋体" w:hAnsi="宋体" w:eastAsia="宋体" w:cs="宋体"/>
          <w:color w:val="2A2F35"/>
          <w:kern w:val="0"/>
          <w:sz w:val="28"/>
          <w:szCs w:val="28"/>
        </w:rPr>
        <w:t>本报告将针对这些挑战，阐述一条基于固液特征尺度匹配的表面设计理论。该理论通过经典表界面科学和仿生智慧的巧妙融合，跳出经典理论框架，充分实现流体高效流动以及能量转换。在科学上，回答了几个科学难题，丰富了表界面基础框架；在工程上，实现了流体动能以及潜热高效利用，拓展了表界面在能源收集、相变传热等前沿领域的应用，特别是发明了类晶体管发电机，大大提升能量转化率；突破了莱顿弗罗斯特效应，实现了千度以上表面的高效散热。</w:t>
      </w:r>
    </w:p>
    <w:p>
      <w:pPr>
        <w:widowControl/>
        <w:ind w:firstLine="560" w:firstLineChars="200"/>
        <w:rPr>
          <w:rFonts w:ascii="黑体" w:hAnsi="黑体" w:eastAsia="黑体" w:cs="宋体"/>
          <w:color w:val="2A2F35"/>
          <w:kern w:val="0"/>
          <w:sz w:val="28"/>
          <w:szCs w:val="28"/>
        </w:rPr>
      </w:pPr>
    </w:p>
    <w:p>
      <w:pPr>
        <w:widowControl/>
        <w:rPr>
          <w:rFonts w:ascii="宋体" w:hAnsi="宋体" w:eastAsia="宋体" w:cs="宋体"/>
          <w:color w:val="2A2F35"/>
          <w:kern w:val="0"/>
          <w:sz w:val="24"/>
          <w:szCs w:val="24"/>
        </w:rPr>
      </w:pPr>
      <w:r>
        <w:rPr>
          <w:rFonts w:hint="eastAsia" w:ascii="黑体" w:hAnsi="黑体" w:eastAsia="黑体" w:cs="宋体"/>
          <w:color w:val="2A2F35"/>
          <w:kern w:val="0"/>
          <w:sz w:val="28"/>
          <w:szCs w:val="28"/>
        </w:rPr>
        <w:t>报告人简介：</w:t>
      </w:r>
    </w:p>
    <w:p>
      <w:pPr>
        <w:widowControl/>
        <w:ind w:firstLine="560" w:firstLineChars="200"/>
        <w:rPr>
          <w:rFonts w:ascii="宋体" w:hAnsi="宋体" w:eastAsia="宋体" w:cs="宋体"/>
          <w:color w:val="2A2F35"/>
          <w:kern w:val="0"/>
          <w:sz w:val="24"/>
          <w:szCs w:val="24"/>
        </w:rPr>
      </w:pPr>
      <w:r>
        <w:rPr>
          <w:rFonts w:hint="eastAsia" w:ascii="宋体" w:hAnsi="宋体" w:eastAsia="宋体" w:cs="宋体"/>
          <w:color w:val="2A2F35"/>
          <w:kern w:val="0"/>
          <w:sz w:val="28"/>
          <w:szCs w:val="28"/>
        </w:rPr>
        <w:t>王钻开，香港理工大学仿生工程Kuok Group冠名教授，机械工程学院讲座教授，仿生科学与工程中心主任，协理副校长（研究与创新）。长期从事表界面领域研究，通过仿生理念与经典表界面理论巧妙融合，在界面流动与能量转化的基础理论、前沿技术拓展取得系统创新性突破，其研究成果先后发表于《nature》（2020年及2022年）、《science》（2021年）等顶尖学术期刊。入选香港工程科学院院士、科睿唯安高被引学者、英国皇家学会会士，获得德国跨界基金会科学突破奖（2023）、裘槎基金会高级研究学者（2023）、中银香港科技创新奖（2022）、青山科技奖（2021）、科学探索奖（2020）等重要奖项。培养了多个国家级青年人才，指导的学生也荣获了包括MRS研究生金奖（2016）和银奖（2015、2021）、上银博士论文奖（2016、2019，优秀奖；2021，银奖）、香港青年科学家奖（2015、2019、2022），第八届香港大学生创新创业大赛特等奖（2022）等多项著名奖项。此外，还担任 Wiley 出版社期刊《Droplet》的执行主编及十多个国际期刊的副主编和顾问编委。</w:t>
      </w:r>
    </w:p>
    <w:p>
      <w:pPr>
        <w:widowControl/>
        <w:ind w:firstLine="480" w:firstLineChars="200"/>
        <w:rPr>
          <w:rFonts w:ascii="宋体" w:hAnsi="宋体" w:eastAsia="宋体" w:cs="宋体"/>
          <w:color w:val="2A2F35"/>
          <w:kern w:val="0"/>
          <w:sz w:val="24"/>
          <w:szCs w:val="24"/>
        </w:rPr>
      </w:pPr>
      <w:r>
        <w:rPr>
          <w:rFonts w:ascii="宋体" w:hAnsi="宋体" w:eastAsia="宋体" w:cs="宋体"/>
          <w:color w:val="2A2F35"/>
          <w:kern w:val="0"/>
          <w:sz w:val="24"/>
          <w:szCs w:val="24"/>
        </w:rPr>
        <w:t> </w:t>
      </w:r>
    </w:p>
    <w:p>
      <w:pPr>
        <w:rPr>
          <w:sz w:val="24"/>
        </w:rPr>
      </w:pPr>
      <w:bookmarkStart w:id="0" w:name="_GoBack"/>
      <w:bookmarkEnd w:id="0"/>
    </w:p>
    <w:p>
      <w:pPr>
        <w:rPr>
          <w:sz w:val="24"/>
        </w:rPr>
      </w:pPr>
    </w:p>
    <w:sectPr>
      <w:pgSz w:w="11906" w:h="16838"/>
      <w:pgMar w:top="907"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创艺简标宋">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B2724D"/>
    <w:multiLevelType w:val="multilevel"/>
    <w:tmpl w:val="45B2724D"/>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Y2ZjA1ZWEzNDg0ZGVkOWNjNmVkZmVlOTU0NzkwOTEifQ=="/>
  </w:docVars>
  <w:rsids>
    <w:rsidRoot w:val="00B658E7"/>
    <w:rsid w:val="00001A25"/>
    <w:rsid w:val="0006599F"/>
    <w:rsid w:val="00314F6A"/>
    <w:rsid w:val="00365DC6"/>
    <w:rsid w:val="0047531D"/>
    <w:rsid w:val="004838EE"/>
    <w:rsid w:val="004F7005"/>
    <w:rsid w:val="00526036"/>
    <w:rsid w:val="00530D4C"/>
    <w:rsid w:val="00613D64"/>
    <w:rsid w:val="00681F7E"/>
    <w:rsid w:val="00700872"/>
    <w:rsid w:val="007F42DC"/>
    <w:rsid w:val="00822EF4"/>
    <w:rsid w:val="0085498A"/>
    <w:rsid w:val="00877AB2"/>
    <w:rsid w:val="00911998"/>
    <w:rsid w:val="00924869"/>
    <w:rsid w:val="00933831"/>
    <w:rsid w:val="00933F14"/>
    <w:rsid w:val="00971300"/>
    <w:rsid w:val="009B385E"/>
    <w:rsid w:val="00A94D4D"/>
    <w:rsid w:val="00AD03F6"/>
    <w:rsid w:val="00AD74F8"/>
    <w:rsid w:val="00AE5344"/>
    <w:rsid w:val="00B658E7"/>
    <w:rsid w:val="00D5035E"/>
    <w:rsid w:val="00DA340B"/>
    <w:rsid w:val="00DB1091"/>
    <w:rsid w:val="00DF4BFD"/>
    <w:rsid w:val="00E82F9F"/>
    <w:rsid w:val="00ED06F4"/>
    <w:rsid w:val="00F377A2"/>
    <w:rsid w:val="00FE53FD"/>
    <w:rsid w:val="04CC1433"/>
    <w:rsid w:val="13B5047B"/>
    <w:rsid w:val="5A2668FC"/>
    <w:rsid w:val="6AF2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themeColor="hyperlink"/>
      <w:u w:val="single"/>
    </w:rPr>
  </w:style>
  <w:style w:type="paragraph" w:styleId="8">
    <w:name w:val="List Paragraph"/>
    <w:basedOn w:val="1"/>
    <w:qFormat/>
    <w:uiPriority w:val="34"/>
    <w:pPr>
      <w:ind w:firstLine="420" w:firstLineChars="200"/>
    </w:pPr>
  </w:style>
  <w:style w:type="character" w:customStyle="1" w:styleId="9">
    <w:name w:val="页眉 Char"/>
    <w:basedOn w:val="6"/>
    <w:link w:val="3"/>
    <w:uiPriority w:val="99"/>
    <w:rPr>
      <w:rFonts w:ascii="Times New Roman" w:hAnsi="Times New Roman" w:eastAsia="宋体" w:cs="Times New Roman"/>
      <w:sz w:val="18"/>
      <w:szCs w:val="18"/>
    </w:rPr>
  </w:style>
  <w:style w:type="character" w:customStyle="1" w:styleId="10">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285</Words>
  <Characters>346</Characters>
  <Lines>5</Lines>
  <Paragraphs>1</Paragraphs>
  <TotalTime>0</TotalTime>
  <ScaleCrop>false</ScaleCrop>
  <LinksUpToDate>false</LinksUpToDate>
  <CharactersWithSpaces>508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2018-05-21T08:59:00Z</dcterms:created>
  <dc:creator>微软用户</dc:creator>
  <cp:lastModifiedBy>骏。</cp:lastModifiedBy>
  <dcterms:modified xsi:type="dcterms:W3CDTF">2024-05-29T01:07:40Z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927236B7132343B5920310CF1795572C</vt:lpwstr>
  </property>
</Properties>
</file>